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9965" w14:textId="77777777" w:rsidR="0010582F" w:rsidRDefault="0010582F" w:rsidP="0010582F">
      <w:pPr>
        <w:spacing w:after="0" w:line="240" w:lineRule="auto"/>
        <w:jc w:val="center"/>
        <w:rPr>
          <w:b/>
          <w:bCs/>
        </w:rPr>
      </w:pPr>
    </w:p>
    <w:p w14:paraId="727099E2" w14:textId="51D8A23E" w:rsidR="0010582F" w:rsidRPr="00482505" w:rsidRDefault="0010582F" w:rsidP="0010582F">
      <w:pPr>
        <w:spacing w:after="0" w:line="240" w:lineRule="auto"/>
        <w:jc w:val="center"/>
        <w:rPr>
          <w:b/>
          <w:bCs/>
        </w:rPr>
      </w:pPr>
      <w:r w:rsidRPr="00482505">
        <w:rPr>
          <w:b/>
          <w:bCs/>
        </w:rPr>
        <w:t>ADQUISICIÓN DE ESCRITORIOS.</w:t>
      </w:r>
    </w:p>
    <w:p w14:paraId="64CC5FAC" w14:textId="77777777" w:rsidR="0010582F" w:rsidRDefault="0010582F" w:rsidP="0010582F">
      <w:pPr>
        <w:spacing w:after="0" w:line="240" w:lineRule="auto"/>
      </w:pPr>
    </w:p>
    <w:p w14:paraId="364043A5" w14:textId="08736F17" w:rsidR="008216FD" w:rsidRDefault="008216FD" w:rsidP="0010582F">
      <w:pPr>
        <w:spacing w:after="0" w:line="240" w:lineRule="auto"/>
        <w:rPr>
          <w:b/>
          <w:bCs/>
        </w:rPr>
      </w:pPr>
      <w:r>
        <w:rPr>
          <w:b/>
          <w:bCs/>
        </w:rPr>
        <w:t>Imagen referencial</w:t>
      </w:r>
    </w:p>
    <w:p w14:paraId="0F1F33E8" w14:textId="77777777" w:rsidR="008216FD" w:rsidRDefault="008216FD" w:rsidP="0010582F">
      <w:pPr>
        <w:spacing w:after="0" w:line="240" w:lineRule="auto"/>
        <w:rPr>
          <w:b/>
          <w:bCs/>
        </w:rPr>
      </w:pPr>
    </w:p>
    <w:p w14:paraId="1BC84E9F" w14:textId="17417377" w:rsidR="00230C63" w:rsidRDefault="00BD2325" w:rsidP="0010582F">
      <w:pPr>
        <w:spacing w:after="0" w:line="240" w:lineRule="auto"/>
        <w:rPr>
          <w:b/>
          <w:bCs/>
        </w:rPr>
      </w:pPr>
      <w:r>
        <w:rPr>
          <w:b/>
          <w:bCs/>
        </w:rPr>
        <w:t>SILLAS ERGONOMICAS</w:t>
      </w:r>
      <w:r w:rsidR="00230C63" w:rsidRPr="00230C63">
        <w:rPr>
          <w:b/>
          <w:bCs/>
        </w:rPr>
        <w:tab/>
      </w:r>
    </w:p>
    <w:p w14:paraId="4685673D" w14:textId="77777777" w:rsidR="00230C63" w:rsidRDefault="00230C63" w:rsidP="0010582F">
      <w:pPr>
        <w:spacing w:after="0" w:line="240" w:lineRule="auto"/>
        <w:rPr>
          <w:b/>
          <w:bCs/>
        </w:rPr>
      </w:pPr>
    </w:p>
    <w:p w14:paraId="321B07CE" w14:textId="7597E977" w:rsidR="008D2234" w:rsidRDefault="008D2234" w:rsidP="0010582F">
      <w:pPr>
        <w:spacing w:after="0" w:line="240" w:lineRule="auto"/>
        <w:rPr>
          <w:b/>
          <w:bCs/>
        </w:rPr>
      </w:pPr>
      <w:r w:rsidRPr="00FF1BC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E46C58" wp14:editId="74E1758E">
            <wp:extent cx="3181350" cy="2749041"/>
            <wp:effectExtent l="0" t="0" r="0" b="0"/>
            <wp:docPr id="532144443" name="Imagen 8" descr="Una imagen de una sil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44443" name="Imagen 8" descr="Una imagen de una sil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08" cy="275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04952" w14:textId="77777777" w:rsidR="008D2234" w:rsidRDefault="00230C63" w:rsidP="0010582F">
      <w:pPr>
        <w:spacing w:after="0" w:line="240" w:lineRule="auto"/>
        <w:rPr>
          <w:b/>
          <w:bCs/>
        </w:rPr>
      </w:pPr>
      <w:r w:rsidRPr="00230C63">
        <w:rPr>
          <w:b/>
          <w:bCs/>
        </w:rPr>
        <w:tab/>
      </w:r>
    </w:p>
    <w:p w14:paraId="55AE1D16" w14:textId="77777777" w:rsidR="008D2234" w:rsidRDefault="008D2234" w:rsidP="008D2234">
      <w:pPr>
        <w:spacing w:after="0" w:line="240" w:lineRule="auto"/>
        <w:rPr>
          <w:b/>
          <w:bCs/>
        </w:rPr>
      </w:pPr>
      <w:r>
        <w:rPr>
          <w:b/>
          <w:bCs/>
        </w:rPr>
        <w:t>SILLAS ERGONOMICAS TIPO CAJERO</w:t>
      </w:r>
    </w:p>
    <w:p w14:paraId="05E213F9" w14:textId="77777777" w:rsidR="008D2234" w:rsidRDefault="008D2234" w:rsidP="0010582F">
      <w:pPr>
        <w:spacing w:after="0" w:line="240" w:lineRule="auto"/>
        <w:rPr>
          <w:b/>
          <w:bCs/>
        </w:rPr>
      </w:pPr>
    </w:p>
    <w:p w14:paraId="2CAE7BDF" w14:textId="02CFFAAD" w:rsidR="000A6C73" w:rsidRDefault="000A6C73" w:rsidP="0010582F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039F3FCC" wp14:editId="464773FD">
            <wp:extent cx="1885950" cy="2869185"/>
            <wp:effectExtent l="0" t="0" r="0" b="7620"/>
            <wp:docPr id="15124466" name="Imagen 1" descr="Una silla de rued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466" name="Imagen 1" descr="Una silla de rued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83" cy="287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23FB" w14:textId="77777777" w:rsidR="008D2234" w:rsidRDefault="008D2234" w:rsidP="0010582F">
      <w:pPr>
        <w:spacing w:after="0" w:line="240" w:lineRule="auto"/>
        <w:rPr>
          <w:b/>
          <w:bCs/>
        </w:rPr>
      </w:pPr>
    </w:p>
    <w:p w14:paraId="033FA7FE" w14:textId="7D998722" w:rsidR="008216FD" w:rsidRDefault="00230C63" w:rsidP="0010582F">
      <w:pPr>
        <w:spacing w:after="0" w:line="240" w:lineRule="auto"/>
        <w:rPr>
          <w:b/>
          <w:bCs/>
        </w:rPr>
      </w:pPr>
      <w:r w:rsidRPr="00230C63">
        <w:rPr>
          <w:b/>
          <w:bCs/>
        </w:rPr>
        <w:lastRenderedPageBreak/>
        <w:tab/>
      </w:r>
      <w:r w:rsidRPr="00230C63">
        <w:rPr>
          <w:b/>
          <w:bCs/>
        </w:rPr>
        <w:tab/>
      </w:r>
    </w:p>
    <w:p w14:paraId="676CE701" w14:textId="058DA59E" w:rsidR="00EB72C5" w:rsidRDefault="00BD2325" w:rsidP="0010582F">
      <w:pPr>
        <w:spacing w:after="0" w:line="240" w:lineRule="auto"/>
        <w:rPr>
          <w:b/>
          <w:bCs/>
        </w:rPr>
      </w:pPr>
      <w:r>
        <w:rPr>
          <w:b/>
          <w:bCs/>
        </w:rPr>
        <w:t>SILLAS ERGONOMICAS TIPO CAJERO</w:t>
      </w:r>
    </w:p>
    <w:p w14:paraId="560CDFAF" w14:textId="77777777" w:rsidR="00EB72C5" w:rsidRDefault="00EB72C5" w:rsidP="0010582F">
      <w:pPr>
        <w:spacing w:after="0" w:line="240" w:lineRule="auto"/>
        <w:rPr>
          <w:b/>
          <w:bCs/>
        </w:rPr>
      </w:pPr>
    </w:p>
    <w:p w14:paraId="3851817F" w14:textId="30260BA4" w:rsidR="00EB72C5" w:rsidRDefault="002C1113" w:rsidP="0010582F">
      <w:pPr>
        <w:spacing w:after="0" w:line="240" w:lineRule="auto"/>
        <w:rPr>
          <w:b/>
          <w:bCs/>
        </w:rPr>
      </w:pPr>
      <w:r w:rsidRPr="00FF1BC4">
        <w:rPr>
          <w:rFonts w:ascii="Arial" w:hAnsi="Arial" w:cs="Arial"/>
          <w:noProof/>
        </w:rPr>
        <w:drawing>
          <wp:inline distT="0" distB="0" distL="0" distR="0" wp14:anchorId="3E9969A5" wp14:editId="6258825F">
            <wp:extent cx="3058583" cy="2752725"/>
            <wp:effectExtent l="0" t="0" r="8890" b="0"/>
            <wp:docPr id="1983822194" name="Imagen 2" descr="Una silla de rued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22194" name="Imagen 2" descr="Una silla de rued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399" cy="2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D54D" w14:textId="77777777" w:rsidR="00921AE1" w:rsidRDefault="00921AE1" w:rsidP="0010582F">
      <w:pPr>
        <w:spacing w:after="0" w:line="240" w:lineRule="auto"/>
        <w:rPr>
          <w:b/>
          <w:bCs/>
        </w:rPr>
      </w:pPr>
    </w:p>
    <w:p w14:paraId="04547B1C" w14:textId="77777777" w:rsidR="0010582F" w:rsidRDefault="0010582F" w:rsidP="0010582F">
      <w:pPr>
        <w:spacing w:after="0" w:line="240" w:lineRule="auto"/>
      </w:pPr>
    </w:p>
    <w:p w14:paraId="38039660" w14:textId="77777777" w:rsidR="0010582F" w:rsidRPr="00987DED" w:rsidRDefault="0010582F" w:rsidP="0010582F">
      <w:pPr>
        <w:spacing w:after="0" w:line="240" w:lineRule="auto"/>
        <w:rPr>
          <w:b/>
          <w:bCs/>
        </w:rPr>
      </w:pPr>
      <w:r w:rsidRPr="00987DED">
        <w:rPr>
          <w:b/>
          <w:bCs/>
        </w:rPr>
        <w:t xml:space="preserve">Otros requerimientos: </w:t>
      </w:r>
    </w:p>
    <w:p w14:paraId="7CACA9FE" w14:textId="4D0800C7" w:rsidR="0010582F" w:rsidRDefault="0010582F" w:rsidP="0010582F">
      <w:pPr>
        <w:pStyle w:val="Prrafodelista"/>
        <w:numPr>
          <w:ilvl w:val="0"/>
          <w:numId w:val="6"/>
        </w:numPr>
        <w:spacing w:after="0" w:line="240" w:lineRule="auto"/>
      </w:pPr>
      <w:r>
        <w:t xml:space="preserve">Debe ser entregado en </w:t>
      </w:r>
      <w:r w:rsidR="002F5BF6">
        <w:t>los distintos establecimientos de salud</w:t>
      </w:r>
      <w:r w:rsidR="00DD59D1">
        <w:t xml:space="preserve"> </w:t>
      </w:r>
      <w:r w:rsidR="000A6C73">
        <w:t xml:space="preserve">de </w:t>
      </w:r>
      <w:r>
        <w:t xml:space="preserve">Antofagasta. Esto en el horario: lunes a jueves de 08:30 a 13:00 y de 14:00 a 16:30 </w:t>
      </w:r>
      <w:proofErr w:type="spellStart"/>
      <w:r>
        <w:t>hrs</w:t>
      </w:r>
      <w:proofErr w:type="spellEnd"/>
      <w:r>
        <w:t xml:space="preserve">. Y los viernes, de 08:30 a 13:00 y de 14:00 a 15:30 </w:t>
      </w:r>
      <w:proofErr w:type="spellStart"/>
      <w:r>
        <w:t>hrs</w:t>
      </w:r>
      <w:proofErr w:type="spellEnd"/>
      <w:r>
        <w:t xml:space="preserve">. </w:t>
      </w:r>
    </w:p>
    <w:p w14:paraId="31FDCA8D" w14:textId="435F9E44" w:rsidR="000A6C73" w:rsidRDefault="000A6C73" w:rsidP="0010582F">
      <w:pPr>
        <w:pStyle w:val="Prrafodelista"/>
        <w:numPr>
          <w:ilvl w:val="0"/>
          <w:numId w:val="6"/>
        </w:numPr>
        <w:spacing w:after="0" w:line="240" w:lineRule="auto"/>
      </w:pPr>
      <w:r>
        <w:t>Deben venir armadas y con el fleje indicando la distribución (</w:t>
      </w:r>
      <w:proofErr w:type="spellStart"/>
      <w:r>
        <w:t>N°</w:t>
      </w:r>
      <w:proofErr w:type="spellEnd"/>
      <w:r>
        <w:t xml:space="preserve"> de BOX, sala, otros)</w:t>
      </w:r>
    </w:p>
    <w:p w14:paraId="5705EA18" w14:textId="77777777" w:rsidR="0010582F" w:rsidRPr="0095414B" w:rsidRDefault="0010582F" w:rsidP="0010582F">
      <w:pPr>
        <w:spacing w:after="0" w:line="240" w:lineRule="auto"/>
        <w:rPr>
          <w:b/>
          <w:bCs/>
        </w:rPr>
      </w:pPr>
    </w:p>
    <w:p w14:paraId="18F274B6" w14:textId="66C07EC5" w:rsidR="0010582F" w:rsidRDefault="0010582F" w:rsidP="0010582F">
      <w:pPr>
        <w:spacing w:after="0" w:line="240" w:lineRule="auto"/>
        <w:jc w:val="center"/>
      </w:pPr>
    </w:p>
    <w:p w14:paraId="50EFFFAB" w14:textId="77777777" w:rsidR="004969E0" w:rsidRDefault="004969E0"/>
    <w:p w14:paraId="691F3A0B" w14:textId="5CC54192" w:rsidR="004969E0" w:rsidRPr="004969E0" w:rsidRDefault="004969E0" w:rsidP="004969E0">
      <w:pPr>
        <w:jc w:val="center"/>
        <w:rPr>
          <w:b/>
          <w:bCs/>
        </w:rPr>
      </w:pPr>
      <w:r w:rsidRPr="004969E0">
        <w:rPr>
          <w:b/>
          <w:bCs/>
        </w:rPr>
        <w:t>SE CONSIDERARÁ PARA EVALUACIÓN:</w:t>
      </w:r>
    </w:p>
    <w:p w14:paraId="18489219" w14:textId="77777777" w:rsidR="004824D8" w:rsidRDefault="004824D8" w:rsidP="004824D8">
      <w:pPr>
        <w:spacing w:after="0" w:line="240" w:lineRule="auto"/>
      </w:pPr>
      <w:r>
        <w:t xml:space="preserve">La evaluación será realizada por línea </w:t>
      </w:r>
    </w:p>
    <w:p w14:paraId="738D0E77" w14:textId="77777777" w:rsidR="004824D8" w:rsidRDefault="004824D8" w:rsidP="004824D8">
      <w:pPr>
        <w:spacing w:after="0" w:line="240" w:lineRule="auto"/>
      </w:pPr>
    </w:p>
    <w:p w14:paraId="6DB40126" w14:textId="33197AE9" w:rsidR="004969E0" w:rsidRPr="00413DA6" w:rsidRDefault="004969E0" w:rsidP="004824D8">
      <w:pPr>
        <w:spacing w:after="0" w:line="240" w:lineRule="auto"/>
        <w:rPr>
          <w:b/>
          <w:bCs/>
          <w:u w:val="single"/>
        </w:rPr>
      </w:pPr>
      <w:r w:rsidRPr="00413DA6">
        <w:rPr>
          <w:b/>
          <w:bCs/>
          <w:u w:val="single"/>
        </w:rPr>
        <w:t>ECONÓMICO (40%)</w:t>
      </w:r>
    </w:p>
    <w:p w14:paraId="0E5799D2" w14:textId="77777777" w:rsidR="00E31EAD" w:rsidRDefault="004969E0" w:rsidP="004969E0">
      <w:pPr>
        <w:autoSpaceDE w:val="0"/>
        <w:autoSpaceDN w:val="0"/>
        <w:adjustRightInd w:val="0"/>
        <w:spacing w:after="0" w:line="240" w:lineRule="auto"/>
        <w:rPr>
          <w:rFonts w:ascii="ArialNova" w:hAnsi="ArialNova" w:cs="ArialNova"/>
          <w:kern w:val="0"/>
          <w:sz w:val="22"/>
          <w:szCs w:val="22"/>
        </w:rPr>
      </w:pPr>
      <w:r w:rsidRPr="008E2FF9">
        <w:rPr>
          <w:rFonts w:ascii="ArialNova" w:hAnsi="ArialNova" w:cs="ArialNova"/>
          <w:kern w:val="0"/>
          <w:sz w:val="22"/>
          <w:szCs w:val="22"/>
        </w:rPr>
        <w:t>Para la evaluación del precio y la asignación del puntaje, la institución compradora otorgará</w:t>
      </w:r>
      <w:r>
        <w:rPr>
          <w:rFonts w:ascii="ArialNova" w:hAnsi="ArialNova" w:cs="ArialNova"/>
          <w:kern w:val="0"/>
          <w:sz w:val="22"/>
          <w:szCs w:val="22"/>
        </w:rPr>
        <w:t xml:space="preserve"> </w:t>
      </w:r>
      <w:r w:rsidRPr="008E2FF9">
        <w:rPr>
          <w:rFonts w:ascii="ArialNova" w:hAnsi="ArialNova" w:cs="ArialNova"/>
          <w:kern w:val="0"/>
          <w:sz w:val="22"/>
          <w:szCs w:val="22"/>
        </w:rPr>
        <w:t>puntaje de acuerdo con el siguiente criterio:</w:t>
      </w:r>
    </w:p>
    <w:p w14:paraId="7CEE1620" w14:textId="51B4D764" w:rsidR="004969E0" w:rsidRDefault="004969E0" w:rsidP="00E31EAD">
      <w:pPr>
        <w:autoSpaceDE w:val="0"/>
        <w:autoSpaceDN w:val="0"/>
        <w:adjustRightInd w:val="0"/>
        <w:spacing w:after="0" w:line="240" w:lineRule="auto"/>
        <w:jc w:val="center"/>
        <w:rPr>
          <w:rFonts w:ascii="ArialNova" w:hAnsi="ArialNova" w:cs="ArialNova"/>
          <w:kern w:val="0"/>
          <w:sz w:val="22"/>
          <w:szCs w:val="22"/>
        </w:rPr>
      </w:pPr>
      <w:r w:rsidRPr="00FC5CE4">
        <w:rPr>
          <w:rFonts w:ascii="ArialNova" w:hAnsi="ArialNova" w:cs="ArialNova"/>
          <w:noProof/>
          <w:kern w:val="0"/>
          <w:sz w:val="22"/>
          <w:szCs w:val="22"/>
        </w:rPr>
        <w:drawing>
          <wp:inline distT="0" distB="0" distL="0" distR="0" wp14:anchorId="179A7188" wp14:editId="1B022A94">
            <wp:extent cx="2267266" cy="562053"/>
            <wp:effectExtent l="0" t="0" r="0" b="9525"/>
            <wp:docPr id="1337275789" name="Imagen 1" descr="Imagen que contiene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75789" name="Imagen 1" descr="Imagen que contiene Gráfic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CB40" w14:textId="77777777" w:rsidR="004969E0" w:rsidRPr="008E2FF9" w:rsidRDefault="004969E0" w:rsidP="004969E0">
      <w:pPr>
        <w:autoSpaceDE w:val="0"/>
        <w:autoSpaceDN w:val="0"/>
        <w:adjustRightInd w:val="0"/>
        <w:spacing w:after="0" w:line="240" w:lineRule="auto"/>
        <w:rPr>
          <w:rFonts w:ascii="ArialNova" w:hAnsi="ArialNova" w:cs="ArialNova"/>
          <w:kern w:val="0"/>
          <w:sz w:val="22"/>
          <w:szCs w:val="22"/>
        </w:rPr>
      </w:pPr>
      <w:r w:rsidRPr="008E2FF9">
        <w:rPr>
          <w:rFonts w:ascii="ArialNova" w:hAnsi="ArialNova" w:cs="ArialNova"/>
          <w:kern w:val="0"/>
          <w:sz w:val="22"/>
          <w:szCs w:val="22"/>
        </w:rPr>
        <w:t>Donde:</w:t>
      </w:r>
    </w:p>
    <w:p w14:paraId="5C293961" w14:textId="77777777" w:rsidR="004969E0" w:rsidRPr="008E2FF9" w:rsidRDefault="004969E0" w:rsidP="004969E0">
      <w:pPr>
        <w:spacing w:after="0" w:line="240" w:lineRule="auto"/>
      </w:pPr>
      <w:r w:rsidRPr="00FC5CE4">
        <w:rPr>
          <w:rFonts w:ascii="Aptos" w:hAnsi="Aptos" w:cs="Aptos"/>
          <w:kern w:val="0"/>
          <w:sz w:val="22"/>
          <w:szCs w:val="22"/>
        </w:rPr>
        <w:t xml:space="preserve">- </w:t>
      </w:r>
      <w:r w:rsidRPr="00FC5CE4">
        <w:rPr>
          <w:rFonts w:ascii="Cambria Math" w:eastAsia="CambriaMath" w:hAnsi="Cambria Math" w:cs="Cambria Math" w:hint="eastAsia"/>
          <w:kern w:val="0"/>
          <w:sz w:val="22"/>
          <w:szCs w:val="22"/>
        </w:rPr>
        <w:t>𝑃</w:t>
      </w:r>
      <w:r w:rsidRPr="00FC5CE4">
        <w:rPr>
          <w:rFonts w:ascii="Cambria Math" w:eastAsia="CambriaMath" w:hAnsi="Cambria Math" w:cs="Cambria Math" w:hint="eastAsia"/>
          <w:kern w:val="0"/>
          <w:sz w:val="16"/>
          <w:szCs w:val="16"/>
        </w:rPr>
        <w:t>𝑡</w:t>
      </w:r>
      <w:r w:rsidRPr="00FC5CE4">
        <w:rPr>
          <w:rFonts w:ascii="CambriaMath" w:eastAsia="CambriaMath" w:hAnsi="ArialNova" w:cs="CambriaMath"/>
          <w:kern w:val="0"/>
          <w:sz w:val="16"/>
          <w:szCs w:val="16"/>
        </w:rPr>
        <w:t xml:space="preserve"> </w:t>
      </w:r>
      <w:r w:rsidRPr="00FC5CE4">
        <w:rPr>
          <w:rFonts w:ascii="ArialNova" w:hAnsi="ArialNova" w:cs="ArialNova"/>
          <w:kern w:val="0"/>
          <w:sz w:val="22"/>
          <w:szCs w:val="22"/>
        </w:rPr>
        <w:t>es el precio final del proponente.</w:t>
      </w:r>
    </w:p>
    <w:p w14:paraId="348B23FE" w14:textId="77777777" w:rsidR="004969E0" w:rsidRDefault="004969E0" w:rsidP="004969E0">
      <w:pPr>
        <w:spacing w:after="0" w:line="240" w:lineRule="auto"/>
      </w:pPr>
    </w:p>
    <w:p w14:paraId="58F09460" w14:textId="77777777" w:rsidR="004969E0" w:rsidRPr="00FA33F2" w:rsidRDefault="004969E0" w:rsidP="004969E0">
      <w:pPr>
        <w:spacing w:after="0" w:line="240" w:lineRule="auto"/>
        <w:jc w:val="center"/>
        <w:rPr>
          <w:b/>
          <w:bCs/>
        </w:rPr>
      </w:pPr>
      <w:r w:rsidRPr="00FA33F2">
        <w:rPr>
          <w:b/>
          <w:bCs/>
        </w:rPr>
        <w:lastRenderedPageBreak/>
        <w:t>Precio = Puntaje Precio t x factor (0.40)</w:t>
      </w:r>
    </w:p>
    <w:p w14:paraId="2078FD32" w14:textId="77777777" w:rsidR="004969E0" w:rsidRDefault="004969E0" w:rsidP="004969E0">
      <w:pPr>
        <w:spacing w:after="0" w:line="240" w:lineRule="auto"/>
      </w:pPr>
    </w:p>
    <w:p w14:paraId="5C96243B" w14:textId="77777777" w:rsidR="004969E0" w:rsidRDefault="004969E0" w:rsidP="004969E0">
      <w:pPr>
        <w:spacing w:after="0" w:line="240" w:lineRule="auto"/>
      </w:pPr>
    </w:p>
    <w:p w14:paraId="06F8C6B3" w14:textId="77777777" w:rsidR="004969E0" w:rsidRPr="00413DA6" w:rsidRDefault="004969E0" w:rsidP="004969E0">
      <w:pPr>
        <w:pStyle w:val="Prrafodelista"/>
        <w:numPr>
          <w:ilvl w:val="1"/>
          <w:numId w:val="5"/>
        </w:numPr>
        <w:spacing w:after="0" w:line="240" w:lineRule="auto"/>
        <w:ind w:left="567"/>
        <w:rPr>
          <w:b/>
          <w:bCs/>
          <w:u w:val="single"/>
        </w:rPr>
      </w:pPr>
      <w:r w:rsidRPr="00413DA6">
        <w:rPr>
          <w:b/>
          <w:bCs/>
          <w:u w:val="single"/>
        </w:rPr>
        <w:t>TÉCNICO (60%)</w:t>
      </w:r>
    </w:p>
    <w:p w14:paraId="10EB7DA6" w14:textId="77777777" w:rsidR="004969E0" w:rsidRDefault="004969E0" w:rsidP="004969E0">
      <w:pPr>
        <w:spacing w:after="0" w:line="240" w:lineRule="auto"/>
        <w:rPr>
          <w:b/>
          <w:bCs/>
        </w:rPr>
      </w:pPr>
      <w:r w:rsidRPr="00987DED">
        <w:rPr>
          <w:b/>
          <w:bCs/>
        </w:rPr>
        <w:t>2.1 Cumplimiento de requerimientos Técnicos</w:t>
      </w:r>
      <w:r>
        <w:rPr>
          <w:b/>
          <w:bCs/>
        </w:rPr>
        <w:t xml:space="preserve"> (30%)</w:t>
      </w:r>
      <w:r w:rsidRPr="00987DED">
        <w:rPr>
          <w:b/>
          <w:bCs/>
        </w:rPr>
        <w:t>.</w:t>
      </w:r>
    </w:p>
    <w:p w14:paraId="51AF5FB8" w14:textId="3E3BA20B" w:rsidR="004824D8" w:rsidRDefault="004969E0" w:rsidP="004969E0">
      <w:pPr>
        <w:spacing w:after="0" w:line="240" w:lineRule="auto"/>
      </w:pPr>
      <w:r w:rsidRPr="003B172E">
        <w:t xml:space="preserve">Oferente deberá cumplir al menos con el listado de requerimientos </w:t>
      </w:r>
      <w:r w:rsidR="00081200">
        <w:t xml:space="preserve">consideraros como </w:t>
      </w:r>
      <w:r w:rsidR="00126878">
        <w:t>características</w:t>
      </w:r>
      <w:r w:rsidR="00081200">
        <w:t xml:space="preserve"> fundamentales (CF)</w:t>
      </w:r>
      <w:r w:rsidR="00126878">
        <w:t xml:space="preserve"> como </w:t>
      </w:r>
      <w:r w:rsidRPr="003B172E">
        <w:t>mínimos</w:t>
      </w:r>
      <w:r w:rsidR="00126878">
        <w:t>, indicados en planilla Excel adjunto</w:t>
      </w:r>
    </w:p>
    <w:p w14:paraId="7283B9D1" w14:textId="77777777" w:rsidR="004969E0" w:rsidRPr="003B172E" w:rsidRDefault="004969E0" w:rsidP="004969E0">
      <w:pPr>
        <w:spacing w:after="0" w:line="240" w:lineRule="auto"/>
      </w:pPr>
    </w:p>
    <w:p w14:paraId="1F9A9592" w14:textId="77777777" w:rsidR="004969E0" w:rsidRDefault="004969E0" w:rsidP="004969E0">
      <w:pPr>
        <w:spacing w:after="0" w:line="240" w:lineRule="auto"/>
      </w:pPr>
    </w:p>
    <w:p w14:paraId="0868B31F" w14:textId="77777777" w:rsidR="004969E0" w:rsidRPr="00E73264" w:rsidRDefault="004969E0" w:rsidP="004969E0">
      <w:pPr>
        <w:ind w:hanging="2"/>
        <w:jc w:val="center"/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Cumplimiento técnico=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Puntaje técnico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Puntaje máximo técnico</m:t>
                  </m:r>
                </m:den>
              </m:f>
              <m:r>
                <w:rPr>
                  <w:rFonts w:ascii="Cambria Math" w:hAnsi="Cambria Math" w:cs="Arial"/>
                </w:rPr>
                <m:t>x factor(0,30)</m:t>
              </m:r>
            </m:e>
          </m:d>
          <m:r>
            <m:rPr>
              <m:sty m:val="p"/>
            </m:rPr>
            <w:rPr>
              <w:rFonts w:ascii="Cambria Math" w:hAnsi="Cambria Math" w:cs="Arial"/>
            </w:rPr>
            <m:t>x 100</m:t>
          </m:r>
        </m:oMath>
      </m:oMathPara>
    </w:p>
    <w:p w14:paraId="3049E0B1" w14:textId="77777777" w:rsidR="004969E0" w:rsidRDefault="004969E0" w:rsidP="004969E0">
      <w:pPr>
        <w:spacing w:after="0" w:line="240" w:lineRule="auto"/>
      </w:pPr>
    </w:p>
    <w:p w14:paraId="1D3DAFA8" w14:textId="77777777" w:rsidR="004969E0" w:rsidRPr="00987DED" w:rsidRDefault="004969E0" w:rsidP="004969E0">
      <w:pPr>
        <w:spacing w:after="0" w:line="240" w:lineRule="auto"/>
        <w:rPr>
          <w:b/>
          <w:bCs/>
        </w:rPr>
      </w:pPr>
      <w:r w:rsidRPr="00987DED">
        <w:rPr>
          <w:b/>
          <w:bCs/>
        </w:rPr>
        <w:t>2.2 Garantía</w:t>
      </w:r>
      <w:r>
        <w:rPr>
          <w:b/>
          <w:bCs/>
        </w:rPr>
        <w:t xml:space="preserve"> (10%).</w:t>
      </w:r>
    </w:p>
    <w:p w14:paraId="62889333" w14:textId="77777777" w:rsidR="004969E0" w:rsidRPr="00987DED" w:rsidRDefault="004969E0" w:rsidP="004969E0">
      <w:pPr>
        <w:spacing w:after="0" w:line="240" w:lineRule="auto"/>
      </w:pPr>
      <w:r w:rsidRPr="00987DED">
        <w:t>Este criterio tiene por finalidad evaluar la cantidad de meses adicionales de garantía que el</w:t>
      </w:r>
      <w:r>
        <w:t xml:space="preserve"> </w:t>
      </w:r>
      <w:r w:rsidRPr="00987DED">
        <w:t>proveedor ofrezca en su oferta, por sobre el plazo mínimo conforme a las condiciones</w:t>
      </w:r>
      <w:r>
        <w:t xml:space="preserve"> </w:t>
      </w:r>
      <w:r w:rsidRPr="00987DED">
        <w:t>comerciales del proveedor.</w:t>
      </w:r>
      <w:r>
        <w:t xml:space="preserve"> </w:t>
      </w:r>
      <w:r w:rsidRPr="002A6AEA">
        <w:rPr>
          <w:b/>
          <w:bCs/>
          <w:u w:val="single"/>
        </w:rPr>
        <w:t>El plazo mínimo conforme a las condiciones comerciales será de 6 meses.</w:t>
      </w:r>
    </w:p>
    <w:p w14:paraId="2C83FD32" w14:textId="77777777" w:rsidR="004969E0" w:rsidRPr="00987DED" w:rsidRDefault="004969E0" w:rsidP="004969E0">
      <w:pPr>
        <w:spacing w:after="0" w:line="240" w:lineRule="auto"/>
      </w:pPr>
      <w:r w:rsidRPr="00987DED">
        <w:t>El puntaje se asignará de forma proporcional, conforme a la cantidad de meses adicionales</w:t>
      </w:r>
      <w:r>
        <w:t xml:space="preserve"> </w:t>
      </w:r>
      <w:r w:rsidRPr="00987DED">
        <w:t>ofrecidos respecto del mínimo exigido en estas bases, utilizando la siguiente fórmula:</w:t>
      </w:r>
    </w:p>
    <w:p w14:paraId="5E952FB1" w14:textId="77777777" w:rsidR="004969E0" w:rsidRDefault="004969E0" w:rsidP="004969E0">
      <w:pPr>
        <w:spacing w:after="0" w:line="240" w:lineRule="auto"/>
        <w:jc w:val="center"/>
        <w:rPr>
          <w:rFonts w:ascii="Cambria Math" w:hAnsi="Cambria Math" w:cs="Cambria Math"/>
        </w:rPr>
      </w:pPr>
      <w:r w:rsidRPr="00987DED">
        <w:rPr>
          <w:rFonts w:ascii="Cambria Math" w:hAnsi="Cambria Math" w:cs="Cambria Math"/>
          <w:noProof/>
        </w:rPr>
        <w:drawing>
          <wp:inline distT="0" distB="0" distL="0" distR="0" wp14:anchorId="3D281DC6" wp14:editId="470AFCA3">
            <wp:extent cx="2410161" cy="409632"/>
            <wp:effectExtent l="0" t="0" r="9525" b="9525"/>
            <wp:docPr id="11392641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641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92E9" w14:textId="77777777" w:rsidR="004969E0" w:rsidRPr="00987DED" w:rsidRDefault="004969E0" w:rsidP="004969E0">
      <w:pPr>
        <w:spacing w:after="0" w:line="240" w:lineRule="auto"/>
      </w:pPr>
      <w:r w:rsidRPr="00987DED">
        <w:t>Donde:</w:t>
      </w:r>
    </w:p>
    <w:p w14:paraId="4D37C6EA" w14:textId="77777777" w:rsidR="004969E0" w:rsidRPr="00987DED" w:rsidRDefault="004969E0" w:rsidP="004969E0">
      <w:pPr>
        <w:spacing w:after="0" w:line="240" w:lineRule="auto"/>
      </w:pPr>
      <w:r w:rsidRPr="00987DED">
        <w:t xml:space="preserve">- </w:t>
      </w:r>
      <w:r w:rsidRPr="00987DED">
        <w:rPr>
          <w:rFonts w:ascii="Cambria Math" w:hAnsi="Cambria Math" w:cs="Cambria Math"/>
        </w:rPr>
        <w:t>𝐺𝑡</w:t>
      </w:r>
      <w:r w:rsidRPr="00987DED">
        <w:t xml:space="preserve"> Cantidad de meses adicionales de garantía ofrecidos por el proveedor,</w:t>
      </w:r>
    </w:p>
    <w:p w14:paraId="6FD6E9C7" w14:textId="77777777" w:rsidR="004969E0" w:rsidRPr="00987DED" w:rsidRDefault="004969E0" w:rsidP="004969E0">
      <w:pPr>
        <w:spacing w:after="0" w:line="240" w:lineRule="auto"/>
      </w:pPr>
      <w:r w:rsidRPr="00987DED">
        <w:t>por sobre el mínimo exigido en estas bases.</w:t>
      </w:r>
    </w:p>
    <w:p w14:paraId="22D37147" w14:textId="77777777" w:rsidR="004969E0" w:rsidRPr="00987DED" w:rsidRDefault="004969E0" w:rsidP="004969E0">
      <w:pPr>
        <w:spacing w:after="0" w:line="240" w:lineRule="auto"/>
      </w:pPr>
      <w:r w:rsidRPr="00987DED">
        <w:t xml:space="preserve">- </w:t>
      </w:r>
      <w:r w:rsidRPr="00987DED">
        <w:rPr>
          <w:rFonts w:ascii="Cambria Math" w:hAnsi="Cambria Math" w:cs="Cambria Math"/>
        </w:rPr>
        <w:t>𝐺𝑚𝑎𝑥</w:t>
      </w:r>
      <w:r w:rsidRPr="00987DED">
        <w:t xml:space="preserve"> Corresponde a la mayor cantidad de meses </w:t>
      </w:r>
      <w:r w:rsidRPr="00987DED">
        <w:rPr>
          <w:b/>
          <w:bCs/>
        </w:rPr>
        <w:t xml:space="preserve">adicionales </w:t>
      </w:r>
      <w:r w:rsidRPr="00987DED">
        <w:t>ofrecida</w:t>
      </w:r>
    </w:p>
    <w:p w14:paraId="24AD7F8B" w14:textId="77777777" w:rsidR="004969E0" w:rsidRPr="00987DED" w:rsidRDefault="004969E0" w:rsidP="004969E0">
      <w:pPr>
        <w:spacing w:after="0" w:line="240" w:lineRule="auto"/>
      </w:pPr>
      <w:r w:rsidRPr="00987DED">
        <w:t>entre todas las ofertas admisibles.</w:t>
      </w:r>
    </w:p>
    <w:p w14:paraId="2F02CDAA" w14:textId="77777777" w:rsidR="004969E0" w:rsidRDefault="004969E0" w:rsidP="004969E0">
      <w:pPr>
        <w:spacing w:after="0" w:line="240" w:lineRule="auto"/>
      </w:pPr>
      <w:r w:rsidRPr="00987DED">
        <w:t xml:space="preserve">La oferta que solo cumpla con el mínimo exigido por el comprador obtendrá </w:t>
      </w:r>
      <w:r w:rsidRPr="00987DED">
        <w:rPr>
          <w:b/>
          <w:bCs/>
        </w:rPr>
        <w:t>0 puntos</w:t>
      </w:r>
      <w:r w:rsidRPr="00987DED">
        <w:t xml:space="preserve">. </w:t>
      </w:r>
    </w:p>
    <w:p w14:paraId="1998C841" w14:textId="77777777" w:rsidR="004969E0" w:rsidRDefault="004969E0" w:rsidP="004969E0">
      <w:pPr>
        <w:spacing w:after="0" w:line="240" w:lineRule="auto"/>
      </w:pPr>
    </w:p>
    <w:p w14:paraId="154722C2" w14:textId="77777777" w:rsidR="004969E0" w:rsidRPr="00183B34" w:rsidRDefault="004969E0" w:rsidP="004969E0">
      <w:pPr>
        <w:spacing w:after="0" w:line="240" w:lineRule="auto"/>
        <w:jc w:val="center"/>
        <w:rPr>
          <w:b/>
          <w:bCs/>
        </w:rPr>
      </w:pPr>
      <w:r w:rsidRPr="00183B34">
        <w:rPr>
          <w:b/>
          <w:bCs/>
        </w:rPr>
        <w:t>Garantía = Puntaje Garantía t x factor (0.10)</w:t>
      </w:r>
    </w:p>
    <w:p w14:paraId="650D2858" w14:textId="77777777" w:rsidR="004969E0" w:rsidRDefault="004969E0" w:rsidP="004969E0">
      <w:pPr>
        <w:spacing w:after="0" w:line="240" w:lineRule="auto"/>
      </w:pPr>
    </w:p>
    <w:p w14:paraId="44D196D4" w14:textId="77777777" w:rsidR="004969E0" w:rsidRPr="003B172E" w:rsidRDefault="004969E0" w:rsidP="004969E0">
      <w:pPr>
        <w:spacing w:after="0" w:line="240" w:lineRule="auto"/>
        <w:rPr>
          <w:b/>
          <w:bCs/>
        </w:rPr>
      </w:pPr>
      <w:r w:rsidRPr="003B172E">
        <w:rPr>
          <w:b/>
          <w:bCs/>
        </w:rPr>
        <w:t>2.3 Tiempos de despacho</w:t>
      </w:r>
      <w:r>
        <w:rPr>
          <w:b/>
          <w:bCs/>
        </w:rPr>
        <w:t xml:space="preserve"> (10%)</w:t>
      </w:r>
    </w:p>
    <w:p w14:paraId="37941B35" w14:textId="77777777" w:rsidR="004969E0" w:rsidRPr="00ED4EF0" w:rsidRDefault="004969E0" w:rsidP="004969E0">
      <w:pPr>
        <w:spacing w:after="0" w:line="240" w:lineRule="auto"/>
      </w:pPr>
      <w:r w:rsidRPr="00ED4EF0">
        <w:t>Este criterio tiene por objeto evaluar el plazo de entrega comprometido por el proveedor,</w:t>
      </w:r>
      <w:r>
        <w:t xml:space="preserve"> </w:t>
      </w:r>
      <w:r w:rsidRPr="00ED4EF0">
        <w:t>medido desde la emisión de la orden de compra hasta la entrega efectiva de los bienes</w:t>
      </w:r>
      <w:r>
        <w:t xml:space="preserve"> (entrega en nuestra bodega)</w:t>
      </w:r>
      <w:r w:rsidRPr="00ED4EF0">
        <w:t>. Se otorgará un mayor puntaje a aquellas ofertas que presenten tiempos de</w:t>
      </w:r>
      <w:r>
        <w:t xml:space="preserve"> </w:t>
      </w:r>
      <w:r w:rsidRPr="00ED4EF0">
        <w:t>despacho más breves.</w:t>
      </w:r>
    </w:p>
    <w:p w14:paraId="47E49213" w14:textId="77777777" w:rsidR="004969E0" w:rsidRPr="00ED4EF0" w:rsidRDefault="004969E0" w:rsidP="004969E0">
      <w:pPr>
        <w:spacing w:after="0" w:line="240" w:lineRule="auto"/>
      </w:pPr>
      <w:r w:rsidRPr="00ED4EF0">
        <w:t xml:space="preserve">El plazo de entrega deberá ser informado en la oferta en </w:t>
      </w:r>
      <w:r w:rsidRPr="00ED4EF0">
        <w:rPr>
          <w:b/>
          <w:bCs/>
        </w:rPr>
        <w:t>días corridos</w:t>
      </w:r>
      <w:r>
        <w:t>.</w:t>
      </w:r>
    </w:p>
    <w:p w14:paraId="26C4CA3B" w14:textId="77777777" w:rsidR="004969E0" w:rsidRPr="00ED4EF0" w:rsidRDefault="004969E0" w:rsidP="004969E0">
      <w:pPr>
        <w:spacing w:after="0" w:line="240" w:lineRule="auto"/>
      </w:pPr>
      <w:r w:rsidRPr="00ED4EF0">
        <w:t>El puntaje se asignará aplicando la siguiente formula:</w:t>
      </w:r>
    </w:p>
    <w:p w14:paraId="668EFF6A" w14:textId="77777777" w:rsidR="004969E0" w:rsidRDefault="004969E0" w:rsidP="004969E0">
      <w:pPr>
        <w:spacing w:after="0" w:line="240" w:lineRule="auto"/>
        <w:jc w:val="center"/>
      </w:pPr>
      <w:r w:rsidRPr="00987DED">
        <w:rPr>
          <w:noProof/>
        </w:rPr>
        <w:lastRenderedPageBreak/>
        <w:drawing>
          <wp:inline distT="0" distB="0" distL="0" distR="0" wp14:anchorId="0B8ACC8A" wp14:editId="66D57D02">
            <wp:extent cx="2953162" cy="457264"/>
            <wp:effectExtent l="0" t="0" r="0" b="0"/>
            <wp:docPr id="631695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956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97860" w14:textId="77777777" w:rsidR="004969E0" w:rsidRPr="00ED4EF0" w:rsidRDefault="004969E0" w:rsidP="004969E0">
      <w:pPr>
        <w:spacing w:after="0" w:line="240" w:lineRule="auto"/>
      </w:pPr>
      <w:r w:rsidRPr="00ED4EF0">
        <w:t>Donde:</w:t>
      </w:r>
    </w:p>
    <w:p w14:paraId="15BBBFD0" w14:textId="77777777" w:rsidR="004969E0" w:rsidRPr="00ED4EF0" w:rsidRDefault="004969E0" w:rsidP="004969E0">
      <w:pPr>
        <w:spacing w:after="0" w:line="240" w:lineRule="auto"/>
      </w:pPr>
      <w:r w:rsidRPr="00ED4EF0">
        <w:t xml:space="preserve">- </w:t>
      </w:r>
      <w:r w:rsidRPr="00ED4EF0">
        <w:rPr>
          <w:rFonts w:ascii="Cambria Math" w:hAnsi="Cambria Math" w:cs="Cambria Math"/>
        </w:rPr>
        <w:t>𝐷𝑡</w:t>
      </w:r>
      <w:r w:rsidRPr="00ED4EF0">
        <w:t xml:space="preserve"> Corresponde al tiempo de despacho comprometido por el proveedor,</w:t>
      </w:r>
      <w:r>
        <w:t xml:space="preserve"> </w:t>
      </w:r>
      <w:r w:rsidRPr="00ED4EF0">
        <w:t>en días corridos.</w:t>
      </w:r>
    </w:p>
    <w:p w14:paraId="5EBA463C" w14:textId="77777777" w:rsidR="004969E0" w:rsidRPr="00ED4EF0" w:rsidRDefault="004969E0" w:rsidP="004969E0">
      <w:pPr>
        <w:spacing w:after="0" w:line="240" w:lineRule="auto"/>
      </w:pPr>
      <w:r w:rsidRPr="00ED4EF0">
        <w:t xml:space="preserve">- </w:t>
      </w:r>
      <w:r w:rsidRPr="00ED4EF0">
        <w:rPr>
          <w:rFonts w:ascii="Cambria Math" w:hAnsi="Cambria Math" w:cs="Cambria Math"/>
        </w:rPr>
        <w:t>𝐷𝑚𝑖𝑛</w:t>
      </w:r>
      <w:r w:rsidRPr="00ED4EF0">
        <w:t xml:space="preserve"> Corresponde al menor tiempo de despacho ofrecido entre todas las</w:t>
      </w:r>
      <w:r>
        <w:t xml:space="preserve"> </w:t>
      </w:r>
      <w:r w:rsidRPr="00ED4EF0">
        <w:t>ofertas admisibles</w:t>
      </w:r>
      <w:r>
        <w:t>.</w:t>
      </w:r>
    </w:p>
    <w:p w14:paraId="2B254410" w14:textId="77777777" w:rsidR="004969E0" w:rsidRPr="00ED4EF0" w:rsidRDefault="004969E0" w:rsidP="004969E0">
      <w:pPr>
        <w:spacing w:after="0" w:line="240" w:lineRule="auto"/>
      </w:pPr>
      <w:r w:rsidRPr="00ED4EF0">
        <w:t xml:space="preserve">- </w:t>
      </w:r>
      <w:r w:rsidRPr="00ED4EF0">
        <w:rPr>
          <w:rFonts w:ascii="Cambria Math" w:hAnsi="Cambria Math" w:cs="Cambria Math"/>
        </w:rPr>
        <w:t>𝐷𝑚𝑎𝑥</w:t>
      </w:r>
      <w:r w:rsidRPr="00ED4EF0">
        <w:t xml:space="preserve"> Corresponde al mayor tiempo de despacho ofrecido entre todas las</w:t>
      </w:r>
      <w:r>
        <w:t xml:space="preserve"> </w:t>
      </w:r>
      <w:r w:rsidRPr="00ED4EF0">
        <w:t>ofertas admisibles.</w:t>
      </w:r>
    </w:p>
    <w:p w14:paraId="4FB0F29A" w14:textId="77777777" w:rsidR="004969E0" w:rsidRDefault="004969E0" w:rsidP="004969E0">
      <w:pPr>
        <w:spacing w:after="0" w:line="240" w:lineRule="auto"/>
      </w:pPr>
      <w:r w:rsidRPr="00ED4EF0">
        <w:t>La oferta que comprometa el menor plazo de despacho obtendrá 100 puntos, y la que</w:t>
      </w:r>
      <w:r>
        <w:t xml:space="preserve"> </w:t>
      </w:r>
      <w:r w:rsidRPr="00ED4EF0">
        <w:t>registre el mayor plazo obtendrá 0 puntos. Las demás recibirán un puntaje proporcional</w:t>
      </w:r>
      <w:r>
        <w:t xml:space="preserve"> </w:t>
      </w:r>
      <w:r w:rsidRPr="00ED4EF0">
        <w:t>según su posición relativa en el rango de tiempos ofrecidos.</w:t>
      </w:r>
    </w:p>
    <w:p w14:paraId="5257E126" w14:textId="77777777" w:rsidR="004969E0" w:rsidRDefault="004969E0" w:rsidP="004969E0">
      <w:pPr>
        <w:spacing w:after="0" w:line="240" w:lineRule="auto"/>
      </w:pPr>
    </w:p>
    <w:p w14:paraId="10655B87" w14:textId="77777777" w:rsidR="004969E0" w:rsidRPr="009118CA" w:rsidRDefault="004969E0" w:rsidP="004969E0">
      <w:pPr>
        <w:spacing w:after="0" w:line="240" w:lineRule="auto"/>
        <w:jc w:val="center"/>
        <w:rPr>
          <w:b/>
          <w:bCs/>
        </w:rPr>
      </w:pPr>
      <w:r w:rsidRPr="009118CA">
        <w:rPr>
          <w:b/>
          <w:bCs/>
        </w:rPr>
        <w:t>Tiempo de despacho = Puntaje de despacho obtenido x factor (0.10)</w:t>
      </w:r>
    </w:p>
    <w:p w14:paraId="20D275D9" w14:textId="77777777" w:rsidR="00E31EAD" w:rsidRDefault="00E31EAD" w:rsidP="004969E0">
      <w:pPr>
        <w:spacing w:after="0" w:line="240" w:lineRule="auto"/>
        <w:rPr>
          <w:b/>
          <w:bCs/>
        </w:rPr>
      </w:pPr>
    </w:p>
    <w:p w14:paraId="212740DD" w14:textId="77777777" w:rsidR="00E31EAD" w:rsidRDefault="00E31EAD" w:rsidP="004969E0">
      <w:pPr>
        <w:spacing w:after="0" w:line="240" w:lineRule="auto"/>
        <w:rPr>
          <w:b/>
          <w:bCs/>
        </w:rPr>
      </w:pPr>
    </w:p>
    <w:p w14:paraId="0F021CAC" w14:textId="77777777" w:rsidR="00E31EAD" w:rsidRDefault="00E31EAD" w:rsidP="004969E0">
      <w:pPr>
        <w:spacing w:after="0" w:line="240" w:lineRule="auto"/>
        <w:rPr>
          <w:b/>
          <w:bCs/>
        </w:rPr>
      </w:pPr>
    </w:p>
    <w:p w14:paraId="1B751307" w14:textId="79F033DA" w:rsidR="004969E0" w:rsidRPr="003B172E" w:rsidRDefault="004969E0" w:rsidP="004969E0">
      <w:pPr>
        <w:spacing w:after="0" w:line="240" w:lineRule="auto"/>
        <w:rPr>
          <w:b/>
          <w:bCs/>
        </w:rPr>
      </w:pPr>
      <w:r w:rsidRPr="003B172E">
        <w:rPr>
          <w:b/>
          <w:bCs/>
        </w:rPr>
        <w:t>2.4 Proveedor Regional</w:t>
      </w:r>
      <w:r>
        <w:rPr>
          <w:b/>
          <w:bCs/>
        </w:rPr>
        <w:t xml:space="preserve"> (10%)</w:t>
      </w:r>
    </w:p>
    <w:p w14:paraId="7567A3DE" w14:textId="77777777" w:rsidR="004969E0" w:rsidRPr="00ED4EF0" w:rsidRDefault="004969E0" w:rsidP="004969E0">
      <w:pPr>
        <w:spacing w:after="0" w:line="240" w:lineRule="auto"/>
      </w:pPr>
      <w:r w:rsidRPr="00ED4EF0">
        <w:t>Este criterio tiene por objeto incentivar la participación de proveedores cuyo domicilio</w:t>
      </w:r>
      <w:r>
        <w:t xml:space="preserve"> </w:t>
      </w:r>
      <w:r w:rsidRPr="00ED4EF0">
        <w:t>tributario principal esté ubicado en la misma región en la que se requiere la entrega de los</w:t>
      </w:r>
      <w:r>
        <w:t xml:space="preserve"> </w:t>
      </w:r>
      <w:r w:rsidRPr="00ED4EF0">
        <w:t>productos o la prestación del servicio, conforme a lo indicado en la solicitud de cotización</w:t>
      </w:r>
      <w:r>
        <w:t xml:space="preserve"> (Antofagasta)</w:t>
      </w:r>
      <w:r w:rsidRPr="00ED4EF0">
        <w:t>.</w:t>
      </w:r>
    </w:p>
    <w:p w14:paraId="240681EC" w14:textId="77777777" w:rsidR="004969E0" w:rsidRPr="00ED4EF0" w:rsidRDefault="004969E0" w:rsidP="004969E0">
      <w:pPr>
        <w:spacing w:after="0" w:line="240" w:lineRule="auto"/>
      </w:pPr>
      <w:r w:rsidRPr="00ED4EF0">
        <w:t xml:space="preserve">Se considerará como </w:t>
      </w:r>
      <w:r w:rsidRPr="00ED4EF0">
        <w:rPr>
          <w:b/>
          <w:bCs/>
        </w:rPr>
        <w:t>proveedor regional</w:t>
      </w:r>
      <w:r>
        <w:rPr>
          <w:b/>
          <w:bCs/>
        </w:rPr>
        <w:t xml:space="preserve"> (Antofagasta)</w:t>
      </w:r>
      <w:r w:rsidRPr="00ED4EF0">
        <w:rPr>
          <w:b/>
          <w:bCs/>
        </w:rPr>
        <w:t xml:space="preserve"> </w:t>
      </w:r>
      <w:r w:rsidRPr="00ED4EF0">
        <w:t>aquel cuya región de origen declarada su</w:t>
      </w:r>
      <w:r>
        <w:t xml:space="preserve"> </w:t>
      </w:r>
      <w:r w:rsidRPr="00ED4EF0">
        <w:t>sección de garantías Generales corresponda a la misma región geográfica señalada como</w:t>
      </w:r>
      <w:r>
        <w:t xml:space="preserve"> </w:t>
      </w:r>
      <w:r w:rsidRPr="00ED4EF0">
        <w:t>lugar de entrega en la solicitud de cotización.</w:t>
      </w:r>
    </w:p>
    <w:p w14:paraId="28B30165" w14:textId="77777777" w:rsidR="004969E0" w:rsidRDefault="004969E0" w:rsidP="004969E0">
      <w:pPr>
        <w:spacing w:after="0" w:line="240" w:lineRule="auto"/>
      </w:pPr>
      <w:r w:rsidRPr="00ED4EF0">
        <w:t>La asignación de puntaje será la siguiente:</w:t>
      </w:r>
    </w:p>
    <w:p w14:paraId="76493E2E" w14:textId="77777777" w:rsidR="004969E0" w:rsidRPr="00ED4EF0" w:rsidRDefault="004969E0" w:rsidP="004969E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1134"/>
      </w:tblGrid>
      <w:tr w:rsidR="004969E0" w14:paraId="6ADAC131" w14:textId="77777777" w:rsidTr="00EE57E5">
        <w:trPr>
          <w:trHeight w:val="396"/>
        </w:trPr>
        <w:tc>
          <w:tcPr>
            <w:tcW w:w="7650" w:type="dxa"/>
            <w:shd w:val="clear" w:color="auto" w:fill="4C94D8" w:themeFill="text2" w:themeFillTint="80"/>
          </w:tcPr>
          <w:p w14:paraId="72E35747" w14:textId="77777777" w:rsidR="004969E0" w:rsidRDefault="004969E0" w:rsidP="00EE5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Condición puntaje</w:t>
            </w:r>
          </w:p>
        </w:tc>
        <w:tc>
          <w:tcPr>
            <w:tcW w:w="1134" w:type="dxa"/>
            <w:shd w:val="clear" w:color="auto" w:fill="4C94D8" w:themeFill="text2" w:themeFillTint="80"/>
          </w:tcPr>
          <w:p w14:paraId="169846A4" w14:textId="77777777" w:rsidR="004969E0" w:rsidRDefault="004969E0" w:rsidP="00EE5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Puntaje</w:t>
            </w:r>
          </w:p>
        </w:tc>
      </w:tr>
      <w:tr w:rsidR="004969E0" w14:paraId="42BA75B9" w14:textId="77777777" w:rsidTr="00EE57E5">
        <w:trPr>
          <w:trHeight w:val="676"/>
        </w:trPr>
        <w:tc>
          <w:tcPr>
            <w:tcW w:w="7650" w:type="dxa"/>
          </w:tcPr>
          <w:p w14:paraId="653256CE" w14:textId="77777777" w:rsidR="004969E0" w:rsidRDefault="004969E0" w:rsidP="00EE57E5">
            <w:pPr>
              <w:rPr>
                <w:b/>
                <w:bCs/>
              </w:rPr>
            </w:pPr>
            <w:r>
              <w:rPr>
                <w:b/>
                <w:bCs/>
              </w:rPr>
              <w:t>Proveedor tiene domicilio en la región requerida (II Región – ciudad de Antofagasta)</w:t>
            </w:r>
          </w:p>
        </w:tc>
        <w:tc>
          <w:tcPr>
            <w:tcW w:w="1134" w:type="dxa"/>
          </w:tcPr>
          <w:p w14:paraId="57390D27" w14:textId="77777777" w:rsidR="004969E0" w:rsidRDefault="004969E0" w:rsidP="00EE5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4969E0" w14:paraId="69B1AFA2" w14:textId="77777777" w:rsidTr="00EE57E5">
        <w:trPr>
          <w:trHeight w:val="700"/>
        </w:trPr>
        <w:tc>
          <w:tcPr>
            <w:tcW w:w="7650" w:type="dxa"/>
          </w:tcPr>
          <w:p w14:paraId="06430AE9" w14:textId="77777777" w:rsidR="004969E0" w:rsidRDefault="004969E0" w:rsidP="00EE57E5">
            <w:pPr>
              <w:rPr>
                <w:b/>
                <w:bCs/>
              </w:rPr>
            </w:pPr>
            <w:r>
              <w:rPr>
                <w:b/>
                <w:bCs/>
              </w:rPr>
              <w:t>Proveedor</w:t>
            </w:r>
            <w:r w:rsidRPr="00534674">
              <w:rPr>
                <w:b/>
                <w:bCs/>
                <w:u w:val="single"/>
              </w:rPr>
              <w:t xml:space="preserve"> no</w:t>
            </w:r>
            <w:r>
              <w:rPr>
                <w:b/>
                <w:bCs/>
              </w:rPr>
              <w:t xml:space="preserve"> tiene domicilio en la región requerida (II Región – ciudad de Antofagasta)</w:t>
            </w:r>
          </w:p>
        </w:tc>
        <w:tc>
          <w:tcPr>
            <w:tcW w:w="1134" w:type="dxa"/>
          </w:tcPr>
          <w:p w14:paraId="550631CF" w14:textId="77777777" w:rsidR="004969E0" w:rsidRDefault="004969E0" w:rsidP="00EE5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0ABC718" w14:textId="77777777" w:rsidR="004969E0" w:rsidRDefault="004969E0" w:rsidP="004969E0">
      <w:pPr>
        <w:spacing w:after="0" w:line="240" w:lineRule="auto"/>
      </w:pPr>
    </w:p>
    <w:p w14:paraId="3901DD7A" w14:textId="77777777" w:rsidR="004969E0" w:rsidRPr="00FD7B42" w:rsidRDefault="004969E0" w:rsidP="004969E0">
      <w:pPr>
        <w:spacing w:after="0" w:line="240" w:lineRule="auto"/>
        <w:jc w:val="center"/>
        <w:rPr>
          <w:b/>
          <w:bCs/>
        </w:rPr>
      </w:pPr>
      <w:r w:rsidRPr="00FD7B42">
        <w:rPr>
          <w:b/>
          <w:bCs/>
        </w:rPr>
        <w:t>Proveedor Regional = Puntaje obtenido x factor (0.10)</w:t>
      </w:r>
    </w:p>
    <w:p w14:paraId="293748C4" w14:textId="77777777" w:rsidR="004969E0" w:rsidRDefault="004969E0"/>
    <w:sectPr w:rsidR="004969E0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A081" w14:textId="77777777" w:rsidR="00DF0DD8" w:rsidRDefault="00DF0DD8" w:rsidP="0010582F">
      <w:pPr>
        <w:spacing w:after="0" w:line="240" w:lineRule="auto"/>
      </w:pPr>
      <w:r>
        <w:separator/>
      </w:r>
    </w:p>
  </w:endnote>
  <w:endnote w:type="continuationSeparator" w:id="0">
    <w:p w14:paraId="52B830A3" w14:textId="77777777" w:rsidR="00DF0DD8" w:rsidRDefault="00DF0DD8" w:rsidP="0010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o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9A23" w14:textId="77777777" w:rsidR="00DF0DD8" w:rsidRDefault="00DF0DD8" w:rsidP="0010582F">
      <w:pPr>
        <w:spacing w:after="0" w:line="240" w:lineRule="auto"/>
      </w:pPr>
      <w:r>
        <w:separator/>
      </w:r>
    </w:p>
  </w:footnote>
  <w:footnote w:type="continuationSeparator" w:id="0">
    <w:p w14:paraId="7CCEA579" w14:textId="77777777" w:rsidR="00DF0DD8" w:rsidRDefault="00DF0DD8" w:rsidP="0010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DD6B" w14:textId="6893F651" w:rsidR="0010582F" w:rsidRDefault="0010582F">
    <w:pPr>
      <w:pStyle w:val="Encabezado"/>
    </w:pPr>
    <w:r w:rsidRPr="00E73264">
      <w:rPr>
        <w:noProof/>
        <w:color w:val="000000"/>
      </w:rPr>
      <w:drawing>
        <wp:inline distT="114300" distB="114300" distL="114300" distR="114300" wp14:anchorId="0F5D647C" wp14:editId="0CE4A179">
          <wp:extent cx="1080000" cy="912414"/>
          <wp:effectExtent l="0" t="0" r="0" b="0"/>
          <wp:docPr id="2144292171" name="Imagen 2144292171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92171" name="Imagen 2144292171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912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39"/>
    <w:multiLevelType w:val="multilevel"/>
    <w:tmpl w:val="0E7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350FCD"/>
    <w:multiLevelType w:val="hybridMultilevel"/>
    <w:tmpl w:val="DEA03D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7303"/>
    <w:multiLevelType w:val="multilevel"/>
    <w:tmpl w:val="1370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605F8C"/>
    <w:multiLevelType w:val="multilevel"/>
    <w:tmpl w:val="B436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C96917"/>
    <w:multiLevelType w:val="multilevel"/>
    <w:tmpl w:val="E704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4A72A0"/>
    <w:multiLevelType w:val="multilevel"/>
    <w:tmpl w:val="21A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513634">
    <w:abstractNumId w:val="2"/>
  </w:num>
  <w:num w:numId="2" w16cid:durableId="1372874343">
    <w:abstractNumId w:val="0"/>
  </w:num>
  <w:num w:numId="3" w16cid:durableId="734397478">
    <w:abstractNumId w:val="4"/>
  </w:num>
  <w:num w:numId="4" w16cid:durableId="1857840440">
    <w:abstractNumId w:val="3"/>
  </w:num>
  <w:num w:numId="5" w16cid:durableId="994838452">
    <w:abstractNumId w:val="5"/>
  </w:num>
  <w:num w:numId="6" w16cid:durableId="73328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2F"/>
    <w:rsid w:val="000808E9"/>
    <w:rsid w:val="00081200"/>
    <w:rsid w:val="000A6C73"/>
    <w:rsid w:val="0010582F"/>
    <w:rsid w:val="00126878"/>
    <w:rsid w:val="001628AB"/>
    <w:rsid w:val="001D51C4"/>
    <w:rsid w:val="001E1E87"/>
    <w:rsid w:val="00230C63"/>
    <w:rsid w:val="00246F77"/>
    <w:rsid w:val="002A57CF"/>
    <w:rsid w:val="002C04EB"/>
    <w:rsid w:val="002C1113"/>
    <w:rsid w:val="002F5BF6"/>
    <w:rsid w:val="00396ECD"/>
    <w:rsid w:val="004824D8"/>
    <w:rsid w:val="004969E0"/>
    <w:rsid w:val="004B6525"/>
    <w:rsid w:val="004C1073"/>
    <w:rsid w:val="004C13D4"/>
    <w:rsid w:val="004C5DF9"/>
    <w:rsid w:val="00510783"/>
    <w:rsid w:val="00605FDD"/>
    <w:rsid w:val="00771B8F"/>
    <w:rsid w:val="007D3425"/>
    <w:rsid w:val="008216FD"/>
    <w:rsid w:val="008D2234"/>
    <w:rsid w:val="008F1DF7"/>
    <w:rsid w:val="00921AE1"/>
    <w:rsid w:val="00951C81"/>
    <w:rsid w:val="00A94053"/>
    <w:rsid w:val="00AA47F9"/>
    <w:rsid w:val="00B20C69"/>
    <w:rsid w:val="00B278CB"/>
    <w:rsid w:val="00B91739"/>
    <w:rsid w:val="00BD2325"/>
    <w:rsid w:val="00C509D3"/>
    <w:rsid w:val="00C95C50"/>
    <w:rsid w:val="00CB1E09"/>
    <w:rsid w:val="00D9344F"/>
    <w:rsid w:val="00DD59D1"/>
    <w:rsid w:val="00DF0DD8"/>
    <w:rsid w:val="00E31EAD"/>
    <w:rsid w:val="00E574DE"/>
    <w:rsid w:val="00E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6C7E"/>
  <w15:chartTrackingRefBased/>
  <w15:docId w15:val="{D9850A5D-5064-46D0-A536-D39D1D22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2F"/>
  </w:style>
  <w:style w:type="paragraph" w:styleId="Ttulo1">
    <w:name w:val="heading 1"/>
    <w:basedOn w:val="Normal"/>
    <w:next w:val="Normal"/>
    <w:link w:val="Ttulo1Car"/>
    <w:uiPriority w:val="9"/>
    <w:qFormat/>
    <w:rsid w:val="00105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8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8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8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8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8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8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5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8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58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8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8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582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5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82F"/>
  </w:style>
  <w:style w:type="paragraph" w:styleId="Piedepgina">
    <w:name w:val="footer"/>
    <w:basedOn w:val="Normal"/>
    <w:link w:val="PiedepginaCar"/>
    <w:uiPriority w:val="99"/>
    <w:unhideWhenUsed/>
    <w:rsid w:val="00105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82F"/>
  </w:style>
  <w:style w:type="table" w:styleId="Tablaconcuadrcula">
    <w:name w:val="Table Grid"/>
    <w:basedOn w:val="Tablanormal"/>
    <w:uiPriority w:val="39"/>
    <w:rsid w:val="0049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588</Words>
  <Characters>3206</Characters>
  <Application>Microsoft Office Word</Application>
  <DocSecurity>0</DocSecurity>
  <Lines>112</Lines>
  <Paragraphs>50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Licitaciones Dirección de Salud</dc:creator>
  <cp:keywords/>
  <dc:description/>
  <cp:lastModifiedBy>Adquisición Dirección de Salud</cp:lastModifiedBy>
  <cp:revision>8</cp:revision>
  <dcterms:created xsi:type="dcterms:W3CDTF">2026-02-16T17:38:00Z</dcterms:created>
  <dcterms:modified xsi:type="dcterms:W3CDTF">2026-02-16T18:08:00Z</dcterms:modified>
</cp:coreProperties>
</file>